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B0" w:rsidP="77C013E2" w:rsidRDefault="00AF33BC" w14:paraId="78B25716" w14:textId="01470D65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77C013E2" w:rsidR="08B9579B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 xml:space="preserve">Obstétrique </w:t>
      </w:r>
    </w:p>
    <w:p w:rsidR="00CB47B0" w:rsidP="77C013E2" w:rsidRDefault="00AF33BC" w14:paraId="0E3955E3" w14:textId="1A5D740C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</w:p>
    <w:p w:rsidR="00CB47B0" w:rsidP="6B8225E5" w:rsidRDefault="00AF33BC" w14:paraId="1FD3671D" w14:textId="2A9F3338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77C013E2" w:rsidR="1C01FC5B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>H</w:t>
      </w:r>
      <w:r w:rsidRPr="77C013E2" w:rsidR="3BB1EDB5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>ypertension</w:t>
      </w:r>
      <w:r w:rsidRPr="77C013E2" w:rsidR="101279D4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 xml:space="preserve"> </w:t>
      </w:r>
      <w:r w:rsidRPr="77C013E2" w:rsidR="178E3A8C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 xml:space="preserve">et</w:t>
      </w:r>
      <w:r w:rsidRPr="77C013E2" w:rsidR="5700B449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 xml:space="preserve"> </w:t>
      </w:r>
      <w:r w:rsidRPr="77C013E2" w:rsidR="178E3A8C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>grossesse</w:t>
      </w:r>
      <w:r w:rsidRPr="77C013E2" w:rsidR="09AB689B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 xml:space="preserve">, </w:t>
      </w:r>
      <w:r w:rsidRPr="77C013E2" w:rsidR="09AB689B">
        <w:rPr>
          <w:rFonts w:ascii="Calibri" w:hAnsi="Calibri" w:cs="Calibri" w:asciiTheme="minorAscii" w:hAnsiTheme="minorAscii" w:cstheme="minorAscii"/>
          <w:b w:val="1"/>
          <w:bCs w:val="1"/>
          <w:color w:val="000000" w:themeColor="text1"/>
          <w:shd w:val="clear" w:color="auto" w:fill="FFFFFF"/>
        </w:rPr>
        <w:t>un suivi spécifique</w:t>
      </w:r>
    </w:p>
    <w:p w:rsidR="6B8225E5" w:rsidP="6B8225E5" w:rsidRDefault="6B8225E5" w14:paraId="0C9DD72B" w14:textId="5F2EDC65">
      <w:pPr>
        <w:pStyle w:val="Normal"/>
        <w:ind w:left="0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</w:pPr>
    </w:p>
    <w:p w:rsidR="00AF33BC" w:rsidP="6B8225E5" w:rsidRDefault="00EC1DFE" w14:paraId="0DC380FA" w14:textId="5F2EDC65">
      <w:pPr>
        <w:pStyle w:val="Normal"/>
        <w:ind w:left="0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</w:pPr>
      <w:r w:rsidRPr="6B8225E5" w:rsidR="191588C6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L</w:t>
      </w:r>
      <w:r w:rsidRPr="6B8225E5" w:rsidR="3C85FD82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es</w:t>
      </w:r>
      <w:r w:rsidRPr="6B8225E5" w:rsidR="3C85FD82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maladies </w:t>
      </w:r>
      <w:r w:rsidRPr="6B8225E5" w:rsidR="3C85FD82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hypertensives</w:t>
      </w:r>
      <w:r w:rsidRPr="6B8225E5" w:rsidR="2789C3E6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(hypertension</w:t>
      </w:r>
      <w:r w:rsidRPr="6B8225E5" w:rsidR="31071F77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, prééclampsie, éclampsie) </w:t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>concerne</w:t>
      </w:r>
      <w:r w:rsidRPr="6B8225E5" w:rsidR="3C85FD82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>nt</w:t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environ </w:t>
      </w:r>
      <w:r w:rsidRPr="6B8225E5" w:rsidR="761ABC13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>10-15</w:t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>%</w:t>
      </w:r>
      <w:r w:rsidRPr="6B8225E5" w:rsidR="00AF33BC">
        <w:rPr>
          <w:rStyle w:val="Appelnotedebasdep"/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footnoteReference w:id="1"/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</w:t>
      </w:r>
      <w:proofErr w:type="gramStart"/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des</w:t>
      </w:r>
      <w:proofErr w:type="gramEnd"/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grossesses. La nécessité d’un suivi étroit</w:t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, avant et après l’accouchement</w:t>
      </w:r>
      <w:r w:rsidRPr="6B8225E5" w:rsidR="50C139CF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>,</w:t>
      </w:r>
      <w:r w:rsidRPr="6B8225E5" w:rsidR="08B9579B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a mené à la création d’une consultation spécifique</w:t>
      </w:r>
      <w:r w:rsidRPr="6B8225E5" w:rsidR="178E3A8C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 de médecine interne </w:t>
      </w:r>
      <w:r w:rsidRPr="6B8225E5" w:rsidR="0AD6AE29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  <w:t xml:space="preserve">de la grossesse. </w:t>
      </w:r>
    </w:p>
    <w:p w:rsidRPr="00BA5D6A" w:rsidR="00AF33BC" w:rsidP="6B8225E5" w:rsidRDefault="006A654F" w14:paraId="66669980" w14:textId="0D0376FB">
      <w:pPr>
        <w:pStyle w:val="Normal"/>
        <w:ind w:left="0"/>
        <w:rPr>
          <w:rFonts w:ascii="Calibri" w:hAnsi="Calibri" w:cs="Calibri" w:asciiTheme="minorAscii" w:hAnsiTheme="minorAscii" w:cstheme="minorAscii"/>
          <w:i w:val="1"/>
          <w:iCs w:val="1"/>
          <w:color w:val="000000" w:themeColor="text1" w:themeTint="FF" w:themeShade="FF"/>
        </w:rPr>
      </w:pPr>
      <w:proofErr w:type="spellStart"/>
      <w:proofErr w:type="spellEnd"/>
      <w:proofErr w:type="gramStart"/>
      <w:proofErr w:type="gramEnd"/>
      <w:proofErr w:type="spellStart"/>
      <w:proofErr w:type="spellEnd"/>
    </w:p>
    <w:p w:rsidRPr="00BA5D6A" w:rsidR="00AF33BC" w:rsidP="6B8225E5" w:rsidRDefault="006A654F" w14:paraId="117903B3" w14:textId="1E0FAE1D">
      <w:pPr>
        <w:pStyle w:val="Normal"/>
        <w:ind w:left="0"/>
        <w:rPr>
          <w:rFonts w:ascii="Calibri" w:hAnsi="Calibri" w:cs="Calibri" w:asciiTheme="minorAscii" w:hAnsiTheme="minorAscii" w:cstheme="minorAscii"/>
          <w:color w:val="000000" w:themeColor="text1"/>
        </w:rPr>
      </w:pPr>
      <w:r w:rsidRPr="6B8225E5" w:rsidR="7867FB5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Le nombre de grossesses à risque élevé augmente, en lien avec les avancées thérapeutiques qui favorisent une grossesse malgré des affections chroniques et l’âge maternel avancé.</w:t>
      </w:r>
      <w:r w:rsidRPr="6B8225E5" w:rsidR="4F43F65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Depuis 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2009, le 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Service 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d’obstétrique et 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l’Unité 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d’hypertension collaborent étroitement et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depuis 2015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</w:t>
      </w:r>
      <w:r w:rsidRPr="6B8225E5" w:rsidR="406ACA1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147575F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onsultation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72923A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ambulatoire </w:t>
      </w:r>
      <w:r w:rsidRPr="6B8225E5" w:rsidR="7706879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« 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médecine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interne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et 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hypertension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113B0E3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»</w:t>
      </w:r>
      <w:r w:rsidRPr="6B8225E5" w:rsidR="113B0E3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est proposé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 à la </w:t>
      </w:r>
      <w:r w:rsidRPr="6B8225E5" w:rsidR="6D78CBC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</w:t>
      </w:r>
      <w:r w:rsidRPr="6B8225E5" w:rsidR="348698F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aternité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aux femmes enceintes concernées ou à risque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</w:t>
      </w:r>
      <w:r w:rsidRPr="6B8225E5" w:rsidR="161FBFB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maladies chroniques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ou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pathologies obstétricales (hypertension, </w:t>
      </w:r>
      <w:proofErr w:type="spellStart"/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pré-éclampsie</w:t>
      </w:r>
      <w:proofErr w:type="spellEnd"/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</w:t>
      </w:r>
      <w:r w:rsidRPr="6B8225E5" w:rsidR="178E3A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maladies auto-immunes</w:t>
      </w:r>
      <w:r w:rsidRPr="6B8225E5" w:rsidR="3C85FD8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avec néphropathies</w:t>
      </w:r>
      <w:r w:rsidRPr="6B8225E5" w:rsidR="178E3A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6B8225E5" w:rsidR="3C85FD8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etc.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).</w:t>
      </w:r>
    </w:p>
    <w:p w:rsidRPr="00BA5D6A" w:rsidR="00F557AA" w:rsidP="00F557AA" w:rsidRDefault="00F557AA" w14:paraId="6A8FA90A" w14:textId="77777777">
      <w:pPr>
        <w:tabs>
          <w:tab w:val="left" w:pos="3801"/>
        </w:tabs>
        <w:rPr>
          <w:rFonts w:asciiTheme="minorHAnsi" w:hAnsiTheme="minorHAnsi" w:cstheme="minorHAnsi"/>
          <w:color w:val="000000" w:themeColor="text1"/>
        </w:rPr>
      </w:pPr>
    </w:p>
    <w:p w:rsidRPr="00BA5D6A" w:rsidR="00234E27" w:rsidP="77C013E2" w:rsidRDefault="00F557AA" w14:paraId="2454DB9F" w14:textId="086AECBF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À raison de deux 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demi</w:t>
      </w:r>
      <w:r w:rsidRPr="6B8225E5" w:rsidR="529F5B2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journées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par semaine (les mardis matin et jeudis après-midi), 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cette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consultation 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s’intègre au suivi obstétrical en cours.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Elle a pour but de dépister les patientes à risque, d’envisager un traitement si nécessaire, et de proposer une prise en charge des facteurs de risque</w:t>
      </w:r>
      <w:r w:rsidRPr="6B8225E5" w:rsidR="4FB73C1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(</w:t>
      </w:r>
      <w:r w:rsidRPr="6B8225E5" w:rsidR="0AD6AE2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adaptation</w:t>
      </w:r>
      <w:r w:rsidRPr="6B8225E5" w:rsidR="0AD6AE2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des traitements médicamenteux compatibles avec la grossesse, </w:t>
      </w:r>
      <w:r w:rsidRPr="6B8225E5" w:rsidR="003952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limite</w:t>
      </w:r>
      <w:r w:rsidRPr="6B8225E5" w:rsidR="0039528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la prise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poids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hygiène de vie, exercice physique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, etc.</w:t>
      </w:r>
      <w:r w:rsidRPr="6B8225E5" w:rsidR="0264B02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).</w:t>
      </w:r>
    </w:p>
    <w:p w:rsidRPr="00BA5D6A" w:rsidR="00234E27" w:rsidP="77C013E2" w:rsidRDefault="00234E27" w14:paraId="667A2752" w14:textId="77777777" w14:noSpellErr="1">
      <w:pPr>
        <w:rPr>
          <w:rFonts w:ascii="Calibri" w:hAnsi="Calibri" w:cs="Calibri" w:asciiTheme="minorAscii" w:hAnsiTheme="minorAscii" w:cstheme="minorAscii"/>
          <w:color w:val="000000" w:themeColor="text1"/>
        </w:rPr>
      </w:pPr>
    </w:p>
    <w:p w:rsidR="77661557" w:rsidP="6B8225E5" w:rsidRDefault="77661557" w14:paraId="6626AFB1" w14:textId="5692AEFE">
      <w:pPr>
        <w:pStyle w:val="Normal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6B8225E5" w:rsidR="5CBD714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Suivi avant et après l’accouchement</w:t>
      </w:r>
    </w:p>
    <w:p w:rsidR="77C013E2" w:rsidP="77C013E2" w:rsidRDefault="77C013E2" w14:paraId="6E13EECB" w14:textId="3BFF2B6D">
      <w:pPr>
        <w:pStyle w:val="Normal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="00F557AA" w:rsidP="77C013E2" w:rsidRDefault="00234E27" w14:paraId="77435658" w14:textId="60440209">
      <w:pPr>
        <w:pStyle w:val="Normal"/>
        <w:rPr>
          <w:rFonts w:ascii="Calibri" w:hAnsi="Calibri" w:cs="Calibri" w:asciiTheme="minorAscii" w:hAnsiTheme="minorAscii" w:cstheme="minorAscii"/>
        </w:rPr>
      </w:pP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Pour limiter le risque de complications, les </w:t>
      </w:r>
      <w:r w:rsidRPr="6B8225E5" w:rsidR="0F857CF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fem</w:t>
      </w:r>
      <w:r w:rsidRPr="6B8225E5" w:rsidR="22684AF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</w:t>
      </w:r>
      <w:r w:rsidRPr="6B8225E5" w:rsidR="0F857CF6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es</w:t>
      </w:r>
      <w:r w:rsidRPr="6B8225E5" w:rsidR="3C4DA33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sont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suivies avant et après l’accouchement. « Nous savons que la </w:t>
      </w:r>
      <w:proofErr w:type="spellStart"/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pré-éclampsie</w:t>
      </w:r>
      <w:proofErr w:type="spellEnd"/>
      <w:r w:rsidRPr="6B8225E5" w:rsidR="0AD6AE2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l’hypertension et le diabète gestationnel, la prématurité et les petits poids </w:t>
      </w:r>
      <w:r w:rsidRPr="6B8225E5" w:rsidR="118429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à</w:t>
      </w:r>
      <w:r w:rsidRPr="6B8225E5" w:rsidR="1184297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la</w:t>
      </w:r>
      <w:r w:rsidRPr="6B8225E5" w:rsidR="0AD6AE29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naissance,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notamment, sont des facteurs de risque de développer des maladies cardio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vasculaires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à long terme</w:t>
      </w:r>
      <w:r w:rsidRPr="6B8225E5" w:rsidR="3A4D20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  <w:r w:rsidRPr="6B8225E5" w:rsidR="3A4D20B3">
        <w:rPr>
          <w:rFonts w:ascii="Calibri" w:hAnsi="Calibri" w:cs="Calibri" w:asciiTheme="minorAscii" w:hAnsiTheme="minorAscii" w:cstheme="minorAscii"/>
        </w:rPr>
        <w:t xml:space="preserve">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Un suivi </w:t>
      </w:r>
      <w:r w:rsidRPr="6B8225E5" w:rsidR="0145C9D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six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semaines après l’accouchement, puis sur le long terme, permet de déceler certains facteurs prédictifs et limiter les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complications</w:t>
      </w:r>
      <w:r w:rsidRPr="6B8225E5" w:rsidR="644919F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»</w:t>
      </w:r>
      <w:r w:rsidRPr="6B8225E5" w:rsidR="26E1A2C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explique la Dre Anne </w:t>
      </w:r>
      <w:proofErr w:type="spellStart"/>
      <w:r w:rsidRPr="6B8225E5" w:rsidR="26E1A2C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Dufey</w:t>
      </w:r>
      <w:proofErr w:type="spellEnd"/>
      <w:r w:rsidRPr="6B8225E5" w:rsidR="26E1A2C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Teso, médecin adjointe au Service de néphrologie et hypertension du Département de médecine, en charge de la consultation.</w:t>
      </w:r>
    </w:p>
    <w:p w:rsidRPr="006243F6" w:rsidR="006243F6" w:rsidP="00F557AA" w:rsidRDefault="006243F6" w14:paraId="6D545AD6" w14:textId="77777777">
      <w:pPr>
        <w:rPr>
          <w:rFonts w:asciiTheme="minorHAnsi" w:hAnsiTheme="minorHAnsi" w:cstheme="minorHAnsi"/>
        </w:rPr>
      </w:pPr>
    </w:p>
    <w:p w:rsidR="00331721" w:rsidP="6B8225E5" w:rsidRDefault="00F557AA" w14:paraId="582DC119" w14:textId="77777777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Le développement de cette consultation spécifique s’inscrit dans la volonté de l’hôpital de proposer un suivi personnalisé de la grossesse. Des consultations « </w:t>
      </w:r>
      <w:r>
        <w:fldChar w:fldCharType="begin"/>
      </w:r>
      <w:r>
        <w:instrText xml:space="preserve">HYPERLINK "https://www.hug.ch/obstetrique/programme-contrepoids-maternite" </w:instrText>
      </w:r>
      <w:r>
        <w:fldChar w:fldCharType="separate"/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Grossesse et obésité</w:t>
      </w:r>
      <w:r w:rsidRPr="6B8225E5" w:rsidR="1EFEAC8D">
        <w:rPr>
          <w:rStyle w:val="Lienhypertexte"/>
          <w:rFonts w:ascii="Calibri" w:hAnsi="Calibri" w:cs="Calibri" w:asciiTheme="minorAscii" w:hAnsiTheme="minorAscii" w:cstheme="minorAscii"/>
        </w:rPr>
        <w:t> : programme contrepoids</w:t>
      </w:r>
      <w:r>
        <w:fldChar w:fldCharType="end"/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 » ou encore « </w:t>
      </w:r>
      <w:r w:rsidRPr="6B8225E5" w:rsidR="1EFEAC8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Diabète gestationnel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 » sont ainsi 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également 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à disposition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des femmes concernées</w:t>
      </w:r>
      <w:r w:rsidRPr="6B8225E5" w:rsidR="0D41940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BA5D6A" w:rsidR="006243F6" w:rsidP="00CB47B0" w:rsidRDefault="006243F6" w14:paraId="6E55B193" w14:textId="77777777">
      <w:pPr>
        <w:rPr>
          <w:rFonts w:asciiTheme="minorHAnsi" w:hAnsiTheme="minorHAnsi" w:cstheme="minorHAnsi"/>
          <w:color w:val="000000" w:themeColor="text1"/>
        </w:rPr>
      </w:pPr>
    </w:p>
    <w:p w:rsidRPr="00BA5D6A" w:rsidR="00BA5D6A" w:rsidP="77C013E2" w:rsidRDefault="00331721" w14:paraId="688A37E8" w14:textId="06C7B5A8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Les médecins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 premier recours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et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les 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gynéco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logues 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en ville peuvent adresser le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dossier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de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leurs 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patientes </w:t>
      </w:r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prioritairement 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à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la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centrale téléphonique de la </w:t>
      </w:r>
      <w:r w:rsidRPr="6B8225E5" w:rsidR="1F40524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</w:t>
      </w:r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aternité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(</w:t>
      </w:r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0</w:t>
      </w:r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22 372 68 16), </w:t>
      </w:r>
      <w:hyperlink r:id="R9bf8fdf06e614414">
        <w:r w:rsidRPr="6B8225E5" w:rsidR="761ABC13">
          <w:rPr>
            <w:rStyle w:val="Lienhypertexte"/>
            <w:rFonts w:ascii="Calibri" w:hAnsi="Calibri" w:cs="Calibri" w:asciiTheme="minorAscii" w:hAnsiTheme="minorAscii" w:cstheme="minorAscii"/>
          </w:rPr>
          <w:t>Maternite.Centraletelephonique@hcuge.ch</w:t>
        </w:r>
      </w:hyperlink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gramStart"/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ou</w:t>
      </w:r>
      <w:proofErr w:type="gramEnd"/>
      <w:r w:rsidRPr="6B8225E5" w:rsidR="2F09AEB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à la consultation d’hypertension</w:t>
      </w:r>
      <w:r w:rsidRPr="6B8225E5" w:rsidR="3A4D20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en précisant grossesse ou post-partum </w:t>
      </w:r>
      <w:hyperlink r:id="Re67aa333fba840db">
        <w:r w:rsidRPr="6B8225E5" w:rsidR="761ABC13">
          <w:rPr>
            <w:rStyle w:val="Lienhypertexte"/>
            <w:rFonts w:ascii="Calibri" w:hAnsi="Calibri" w:cs="Calibri" w:asciiTheme="minorAscii" w:hAnsiTheme="minorAscii" w:cstheme="minorAscii"/>
          </w:rPr>
          <w:t>consultation.hypertension@hcuge.ch</w:t>
        </w:r>
      </w:hyperlink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gramStart"/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ou</w:t>
      </w:r>
      <w:proofErr w:type="gramEnd"/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directement à la Dre</w:t>
      </w:r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proofErr w:type="spellStart"/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Dufey</w:t>
      </w:r>
      <w:proofErr w:type="spellEnd"/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Teso </w:t>
      </w:r>
      <w:hyperlink r:id="Re1ae433e950c4caa">
        <w:r w:rsidRPr="6B8225E5" w:rsidR="3A4D20B3">
          <w:rPr>
            <w:rStyle w:val="Lienhypertexte"/>
            <w:rFonts w:ascii="Calibri" w:hAnsi="Calibri" w:cs="Calibri" w:asciiTheme="minorAscii" w:hAnsiTheme="minorAscii" w:cstheme="minorAscii"/>
          </w:rPr>
          <w:t>anne.dufey@hcuge.ch</w:t>
        </w:r>
      </w:hyperlink>
      <w:r w:rsidRPr="6B8225E5" w:rsidR="761ABC1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BA5D6A" w:rsidR="00331721" w:rsidP="00CB47B0" w:rsidRDefault="00331721" w14:paraId="198FA184" w14:textId="77777777">
      <w:pPr>
        <w:rPr>
          <w:rFonts w:asciiTheme="minorHAnsi" w:hAnsiTheme="minorHAnsi" w:cstheme="minorHAnsi"/>
          <w:color w:val="000000" w:themeColor="text1"/>
        </w:rPr>
      </w:pPr>
    </w:p>
    <w:p w:rsidR="00234E27" w:rsidP="00CB47B0" w:rsidRDefault="00234E27" w14:paraId="3633FD73" w14:textId="6AEF1E3B">
      <w:pPr>
        <w:rPr>
          <w:rFonts w:asciiTheme="minorHAnsi" w:hAnsiTheme="minorHAnsi" w:cstheme="minorHAnsi"/>
          <w:color w:val="000000" w:themeColor="text1"/>
        </w:rPr>
      </w:pPr>
    </w:p>
    <w:p w:rsidR="00414B80" w:rsidP="00CB47B0" w:rsidRDefault="00414B80" w14:paraId="7267A488" w14:textId="0D1FF337">
      <w:pPr>
        <w:rPr>
          <w:rFonts w:asciiTheme="minorHAnsi" w:hAnsiTheme="minorHAnsi" w:cstheme="minorHAnsi"/>
          <w:color w:val="000000" w:themeColor="text1"/>
        </w:rPr>
      </w:pPr>
    </w:p>
    <w:p w:rsidRPr="00BA5D6A" w:rsidR="00414B80" w:rsidP="00CB47B0" w:rsidRDefault="00414B80" w14:paraId="1DC2378F" w14:textId="77777777">
      <w:pPr>
        <w:rPr>
          <w:rFonts w:asciiTheme="minorHAnsi" w:hAnsiTheme="minorHAnsi" w:cstheme="minorHAnsi"/>
          <w:color w:val="000000" w:themeColor="text1"/>
        </w:rPr>
      </w:pPr>
    </w:p>
    <w:p w:rsidRPr="00BA5D6A" w:rsidR="00BA5D6A" w:rsidP="00234E27" w:rsidRDefault="00234E27" w14:paraId="038EFCF9" w14:textId="77777777">
      <w:pPr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0F5F41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Encadré : </w:t>
      </w:r>
      <w:r w:rsidRPr="000F5F41" w:rsidR="006243F6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Le c</w:t>
      </w:r>
      <w:r w:rsidRPr="000F5F41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hiffre</w:t>
      </w:r>
    </w:p>
    <w:p w:rsidRPr="00BA5D6A" w:rsidR="0093641A" w:rsidP="77C013E2" w:rsidRDefault="006243F6" w14:paraId="1F8B87EB" w14:textId="3722FF37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Plus de 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300 femmes </w:t>
      </w:r>
      <w:r w:rsidRPr="6B8225E5" w:rsidR="50C139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sont reçues chaque année à l</w:t>
      </w:r>
      <w:r w:rsidRPr="6B8225E5" w:rsidR="3A4D20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 </w:t>
      </w:r>
      <w:r w:rsidRPr="6B8225E5" w:rsidR="6B53770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onsultation</w:t>
      </w:r>
      <w:r w:rsidRPr="6B8225E5" w:rsidR="3A4D20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6B8225E5" w:rsidR="3A2AAB4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ambulatoire « médecine interne et hypertension »</w:t>
      </w:r>
      <w:r w:rsidRPr="6B8225E5" w:rsidR="3A4D20B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Pr="005E7853" w:rsidR="005E7853" w:rsidP="005E7853" w:rsidRDefault="005E7853" w14:paraId="46EA0355" w14:textId="77777777">
      <w:pPr>
        <w:rPr>
          <w:b/>
        </w:rPr>
      </w:pPr>
    </w:p>
    <w:sectPr w:rsidRPr="005E7853" w:rsidR="005E7853" w:rsidSect="00794F9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79" w:rsidP="00AF33BC" w:rsidRDefault="005A2D79" w14:paraId="0B0FD1BD" w14:textId="77777777">
      <w:r>
        <w:separator/>
      </w:r>
    </w:p>
  </w:endnote>
  <w:endnote w:type="continuationSeparator" w:id="0">
    <w:p w:rsidR="005A2D79" w:rsidP="00AF33BC" w:rsidRDefault="005A2D79" w14:paraId="5CEB67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79" w:rsidP="00AF33BC" w:rsidRDefault="005A2D79" w14:paraId="2D0EE5EE" w14:textId="77777777">
      <w:r>
        <w:separator/>
      </w:r>
    </w:p>
  </w:footnote>
  <w:footnote w:type="continuationSeparator" w:id="0">
    <w:p w:rsidR="005A2D79" w:rsidP="00AF33BC" w:rsidRDefault="005A2D79" w14:paraId="6963C488" w14:textId="77777777">
      <w:r>
        <w:continuationSeparator/>
      </w:r>
    </w:p>
  </w:footnote>
  <w:footnote w:id="1">
    <w:p w:rsidRPr="00414B80" w:rsidR="005021EE" w:rsidP="00AF33BC" w:rsidRDefault="005021EE" w14:paraId="32350126" w14:textId="1954F2B1">
      <w:pPr>
        <w:rPr>
          <w:rFonts w:asciiTheme="minorHAnsi" w:hAnsiTheme="minorHAnsi" w:cstheme="minorHAnsi"/>
          <w:sz w:val="16"/>
          <w:szCs w:val="16"/>
          <w:lang w:val="en-US"/>
        </w:rPr>
      </w:pPr>
      <w:bookmarkStart w:name="_GoBack" w:id="0"/>
      <w:r w:rsidRPr="00414B80">
        <w:rPr>
          <w:sz w:val="16"/>
          <w:szCs w:val="16"/>
          <w:lang w:val="en-US"/>
        </w:rPr>
        <w:t>1 Stuart JJ</w:t>
      </w:r>
      <w:r w:rsidRPr="00414B80" w:rsidR="00666EC1">
        <w:rPr>
          <w:sz w:val="16"/>
          <w:szCs w:val="16"/>
          <w:lang w:val="en-US"/>
        </w:rPr>
        <w:t>,</w:t>
      </w:r>
      <w:r w:rsidRPr="00414B80">
        <w:rPr>
          <w:sz w:val="16"/>
          <w:szCs w:val="16"/>
          <w:lang w:val="en-US"/>
        </w:rPr>
        <w:t xml:space="preserve"> et al. Hypertensive disorders of pregnancy and 10-year cardiovascular risk prediction. J Am Coll </w:t>
      </w:r>
      <w:proofErr w:type="spellStart"/>
      <w:r w:rsidRPr="00414B80">
        <w:rPr>
          <w:sz w:val="16"/>
          <w:szCs w:val="16"/>
          <w:lang w:val="en-US"/>
        </w:rPr>
        <w:t>Cardiol</w:t>
      </w:r>
      <w:proofErr w:type="spellEnd"/>
      <w:r w:rsidRPr="00414B80">
        <w:rPr>
          <w:sz w:val="16"/>
          <w:szCs w:val="16"/>
          <w:lang w:val="en-US"/>
        </w:rPr>
        <w:t xml:space="preserve"> </w:t>
      </w:r>
      <w:proofErr w:type="gramStart"/>
      <w:r w:rsidRPr="00414B80">
        <w:rPr>
          <w:sz w:val="16"/>
          <w:szCs w:val="16"/>
          <w:lang w:val="en-US"/>
        </w:rPr>
        <w:t>2018;72:1252</w:t>
      </w:r>
      <w:proofErr w:type="gramEnd"/>
      <w:r w:rsidRPr="00414B80">
        <w:rPr>
          <w:sz w:val="16"/>
          <w:szCs w:val="16"/>
          <w:lang w:val="en-US"/>
        </w:rPr>
        <w:t>-63.</w:t>
      </w:r>
      <w:bookmarkEnd w:id="0"/>
    </w:p>
    <w:p w:rsidRPr="00414B80" w:rsidR="00AF33BC" w:rsidRDefault="00AF33BC" w14:paraId="3679EB31" w14:textId="77777777">
      <w:pPr>
        <w:pStyle w:val="Notedebasdepag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nsid w:val="6e4ef1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8230C5"/>
    <w:multiLevelType w:val="multilevel"/>
    <w:tmpl w:val="4BA2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1A7368E"/>
    <w:multiLevelType w:val="hybridMultilevel"/>
    <w:tmpl w:val="7624E2A8"/>
    <w:lvl w:ilvl="0" w:tplc="D9D0823A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B0"/>
    <w:rsid w:val="00054955"/>
    <w:rsid w:val="00070A76"/>
    <w:rsid w:val="000F5F41"/>
    <w:rsid w:val="002246DF"/>
    <w:rsid w:val="00234E27"/>
    <w:rsid w:val="002437F2"/>
    <w:rsid w:val="00255E41"/>
    <w:rsid w:val="00273F33"/>
    <w:rsid w:val="002E1505"/>
    <w:rsid w:val="002F5097"/>
    <w:rsid w:val="003041F1"/>
    <w:rsid w:val="00331721"/>
    <w:rsid w:val="0035771C"/>
    <w:rsid w:val="0039528C"/>
    <w:rsid w:val="00414B80"/>
    <w:rsid w:val="0045776D"/>
    <w:rsid w:val="00493FC0"/>
    <w:rsid w:val="005021EE"/>
    <w:rsid w:val="005A2D79"/>
    <w:rsid w:val="005E7853"/>
    <w:rsid w:val="006243F6"/>
    <w:rsid w:val="00666EC1"/>
    <w:rsid w:val="00676247"/>
    <w:rsid w:val="006A654F"/>
    <w:rsid w:val="006D6222"/>
    <w:rsid w:val="00794F9A"/>
    <w:rsid w:val="008C50A4"/>
    <w:rsid w:val="0090387F"/>
    <w:rsid w:val="0093641A"/>
    <w:rsid w:val="00A401F0"/>
    <w:rsid w:val="00AF33BC"/>
    <w:rsid w:val="00B21250"/>
    <w:rsid w:val="00B4010B"/>
    <w:rsid w:val="00BA5D6A"/>
    <w:rsid w:val="00BD4209"/>
    <w:rsid w:val="00CB47B0"/>
    <w:rsid w:val="00CE132B"/>
    <w:rsid w:val="00EC09EB"/>
    <w:rsid w:val="00EC1DFE"/>
    <w:rsid w:val="00F557AA"/>
    <w:rsid w:val="00FD13C7"/>
    <w:rsid w:val="0145C9D3"/>
    <w:rsid w:val="0264B021"/>
    <w:rsid w:val="02C9B88F"/>
    <w:rsid w:val="046ED73C"/>
    <w:rsid w:val="05CD6CBA"/>
    <w:rsid w:val="073267A5"/>
    <w:rsid w:val="08743D02"/>
    <w:rsid w:val="08B9579B"/>
    <w:rsid w:val="09AB689B"/>
    <w:rsid w:val="0A0DECEC"/>
    <w:rsid w:val="0AD6AE29"/>
    <w:rsid w:val="0B2DE85D"/>
    <w:rsid w:val="0C61745B"/>
    <w:rsid w:val="0CC92A7B"/>
    <w:rsid w:val="0D0CB22A"/>
    <w:rsid w:val="0D419403"/>
    <w:rsid w:val="0F2013C7"/>
    <w:rsid w:val="0F857CF6"/>
    <w:rsid w:val="101279D4"/>
    <w:rsid w:val="113B0E38"/>
    <w:rsid w:val="11842971"/>
    <w:rsid w:val="147575F7"/>
    <w:rsid w:val="15CE32CA"/>
    <w:rsid w:val="161FBFBB"/>
    <w:rsid w:val="178E3A8C"/>
    <w:rsid w:val="191588C6"/>
    <w:rsid w:val="1BC37173"/>
    <w:rsid w:val="1C01FC5B"/>
    <w:rsid w:val="1E7D871E"/>
    <w:rsid w:val="1ECB66B7"/>
    <w:rsid w:val="1EFEAC8D"/>
    <w:rsid w:val="1F405242"/>
    <w:rsid w:val="1FA1B6C2"/>
    <w:rsid w:val="213D8723"/>
    <w:rsid w:val="22684AF3"/>
    <w:rsid w:val="22B891B9"/>
    <w:rsid w:val="26E1A2C7"/>
    <w:rsid w:val="2731B8BB"/>
    <w:rsid w:val="2789C3E6"/>
    <w:rsid w:val="2810EFB1"/>
    <w:rsid w:val="29C1FFE3"/>
    <w:rsid w:val="2BCBAC07"/>
    <w:rsid w:val="2E3174EB"/>
    <w:rsid w:val="2F09AEB5"/>
    <w:rsid w:val="2F6A83F1"/>
    <w:rsid w:val="2FA46425"/>
    <w:rsid w:val="31071F77"/>
    <w:rsid w:val="318E05BD"/>
    <w:rsid w:val="33911163"/>
    <w:rsid w:val="348698FE"/>
    <w:rsid w:val="389276E2"/>
    <w:rsid w:val="3922684E"/>
    <w:rsid w:val="3A2AAB41"/>
    <w:rsid w:val="3A2E4743"/>
    <w:rsid w:val="3A4D20B3"/>
    <w:rsid w:val="3ACB8148"/>
    <w:rsid w:val="3B82FAEB"/>
    <w:rsid w:val="3BB1EDB5"/>
    <w:rsid w:val="3BD527C9"/>
    <w:rsid w:val="3BD527C9"/>
    <w:rsid w:val="3C4DA337"/>
    <w:rsid w:val="3C656FDA"/>
    <w:rsid w:val="3C85FD82"/>
    <w:rsid w:val="3EAE2F0E"/>
    <w:rsid w:val="406ACA1E"/>
    <w:rsid w:val="4D410A81"/>
    <w:rsid w:val="4F1BCDA4"/>
    <w:rsid w:val="4F43F658"/>
    <w:rsid w:val="4FB73C1C"/>
    <w:rsid w:val="500B07AB"/>
    <w:rsid w:val="50C139CF"/>
    <w:rsid w:val="52104DBF"/>
    <w:rsid w:val="529F5B2E"/>
    <w:rsid w:val="52BBC7FE"/>
    <w:rsid w:val="5700B449"/>
    <w:rsid w:val="5CBD714A"/>
    <w:rsid w:val="5D6B3F1C"/>
    <w:rsid w:val="5E848DCA"/>
    <w:rsid w:val="5F070F7D"/>
    <w:rsid w:val="5FC282D1"/>
    <w:rsid w:val="6404DF16"/>
    <w:rsid w:val="64368FDF"/>
    <w:rsid w:val="644919F5"/>
    <w:rsid w:val="656CBD6C"/>
    <w:rsid w:val="66117A10"/>
    <w:rsid w:val="671815AF"/>
    <w:rsid w:val="6724FA80"/>
    <w:rsid w:val="674B8739"/>
    <w:rsid w:val="688A6C83"/>
    <w:rsid w:val="6AC00D0D"/>
    <w:rsid w:val="6B53770F"/>
    <w:rsid w:val="6B8225E5"/>
    <w:rsid w:val="6D5E18B1"/>
    <w:rsid w:val="6D78CBCB"/>
    <w:rsid w:val="6EF9E912"/>
    <w:rsid w:val="6FD32288"/>
    <w:rsid w:val="7095B973"/>
    <w:rsid w:val="723189D4"/>
    <w:rsid w:val="72923A5B"/>
    <w:rsid w:val="732F6E9F"/>
    <w:rsid w:val="732F6E9F"/>
    <w:rsid w:val="761ABC13"/>
    <w:rsid w:val="77068797"/>
    <w:rsid w:val="77661557"/>
    <w:rsid w:val="77C013E2"/>
    <w:rsid w:val="7867FB5E"/>
    <w:rsid w:val="7DC27881"/>
    <w:rsid w:val="7DF68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55CC"/>
  <w15:chartTrackingRefBased/>
  <w15:docId w15:val="{DF2CD48A-04DB-3041-9332-9220868C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47B0"/>
    <w:rPr>
      <w:rFonts w:ascii="Times New Roman" w:hAnsi="Times New Roman" w:eastAsia="Times New Roman" w:cs="Times New Roman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7B0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33BC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3BC"/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AF33BC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F33B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A5D6A"/>
    <w:rPr>
      <w:color w:val="0000FF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BA5D6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66EC1"/>
    <w:rPr>
      <w:rFonts w:ascii="Times New Roman" w:hAnsi="Times New Roman"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B80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14B80"/>
    <w:rPr>
      <w:rFonts w:ascii="Times New Roman" w:hAnsi="Times New Roman" w:eastAsia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settings" Target="settings.xml" Id="rId4" /><Relationship Type="http://schemas.openxmlformats.org/officeDocument/2006/relationships/customXml" Target="../customXml/item3.xml" Id="rId14" /><Relationship Type="http://schemas.microsoft.com/office/2011/relationships/people" Target="people.xml" Id="R1caff964c50a42e5" /><Relationship Type="http://schemas.microsoft.com/office/2011/relationships/commentsExtended" Target="commentsExtended.xml" Id="Rbdf436196d614fde" /><Relationship Type="http://schemas.microsoft.com/office/2016/09/relationships/commentsIds" Target="commentsIds.xml" Id="R45670fcee3ce410c" /><Relationship Type="http://schemas.openxmlformats.org/officeDocument/2006/relationships/hyperlink" Target="mailto:Maternite.Centraletelephonique@hcuge.ch" TargetMode="External" Id="R9bf8fdf06e614414" /><Relationship Type="http://schemas.openxmlformats.org/officeDocument/2006/relationships/hyperlink" Target="mailto:consultation.hypertension@hcuge.ch" TargetMode="External" Id="Re67aa333fba840db" /><Relationship Type="http://schemas.openxmlformats.org/officeDocument/2006/relationships/hyperlink" Target="mailto:anne.dufey@hcuge.ch" TargetMode="External" Id="Re1ae433e950c4ca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5182C287-67A7-3742-B547-9AF99FB37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8E2BE-05A2-4A59-8B18-F20E74701914}"/>
</file>

<file path=customXml/itemProps3.xml><?xml version="1.0" encoding="utf-8"?>
<ds:datastoreItem xmlns:ds="http://schemas.openxmlformats.org/officeDocument/2006/customXml" ds:itemID="{E7CB7589-67BC-46E1-8532-29B21F79F80D}"/>
</file>

<file path=customXml/itemProps4.xml><?xml version="1.0" encoding="utf-8"?>
<ds:datastoreItem xmlns:ds="http://schemas.openxmlformats.org/officeDocument/2006/customXml" ds:itemID="{B9E966EF-A994-4901-87A9-8856FCEC2E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Clémentine Fitaire</dc:creator>
  <keywords/>
  <dc:description/>
  <lastModifiedBy>Clémentine Fitaire</lastModifiedBy>
  <revision>7</revision>
  <dcterms:created xsi:type="dcterms:W3CDTF">2023-01-23T13:51:00.0000000Z</dcterms:created>
  <dcterms:modified xsi:type="dcterms:W3CDTF">2023-01-26T10:35:20.5476114Z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